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AFE86" w14:textId="0F555F2C" w:rsidR="000F0678" w:rsidRPr="005B310D" w:rsidRDefault="000F0678" w:rsidP="000F0678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sv-SE"/>
        </w:rPr>
      </w:pPr>
      <w:bookmarkStart w:id="0" w:name="_Hlk37418177"/>
      <w:r w:rsidRPr="00226DA2">
        <w:rPr>
          <w:bCs/>
          <w:noProof w:val="0"/>
          <w:sz w:val="24"/>
          <w:szCs w:val="24"/>
          <w:lang w:val="sv-SE"/>
        </w:rPr>
        <w:t>3GPP TSG RAN WG1 #109</w:t>
      </w:r>
      <w:r w:rsidRPr="00226DA2">
        <w:rPr>
          <w:bCs/>
          <w:noProof w:val="0"/>
          <w:sz w:val="24"/>
          <w:szCs w:val="24"/>
          <w:lang w:val="sv-SE"/>
        </w:rPr>
        <w:tab/>
        <w:t>R1-</w:t>
      </w:r>
      <w:r w:rsidR="005B310D" w:rsidRPr="005B310D">
        <w:rPr>
          <w:lang w:val="sv-SE"/>
        </w:rPr>
        <w:t xml:space="preserve"> </w:t>
      </w:r>
      <w:r w:rsidR="005B310D" w:rsidRPr="005B310D">
        <w:rPr>
          <w:bCs/>
          <w:noProof w:val="0"/>
          <w:sz w:val="24"/>
          <w:szCs w:val="24"/>
          <w:lang w:val="sv-SE"/>
        </w:rPr>
        <w:t>2205114</w:t>
      </w:r>
    </w:p>
    <w:p w14:paraId="39835C88" w14:textId="3E83319E" w:rsidR="000F0678" w:rsidRDefault="000F0678" w:rsidP="000F0678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>e-Meeting,</w:t>
      </w:r>
      <w:r>
        <w:rPr>
          <w:bCs/>
          <w:noProof w:val="0"/>
          <w:sz w:val="24"/>
          <w:szCs w:val="24"/>
        </w:rPr>
        <w:t xml:space="preserve"> 16 – 27 </w:t>
      </w:r>
      <w:proofErr w:type="gramStart"/>
      <w:r>
        <w:rPr>
          <w:bCs/>
          <w:noProof w:val="0"/>
          <w:sz w:val="24"/>
          <w:szCs w:val="24"/>
        </w:rPr>
        <w:t>May</w:t>
      </w:r>
      <w:r w:rsidRPr="002778BD">
        <w:rPr>
          <w:bCs/>
          <w:noProof w:val="0"/>
          <w:sz w:val="24"/>
          <w:szCs w:val="24"/>
        </w:rPr>
        <w:t>,</w:t>
      </w:r>
      <w:proofErr w:type="gramEnd"/>
      <w:r w:rsidRPr="002778BD">
        <w:rPr>
          <w:bCs/>
          <w:noProof w:val="0"/>
          <w:sz w:val="24"/>
          <w:szCs w:val="24"/>
        </w:rPr>
        <w:t xml:space="preserve"> 202</w:t>
      </w:r>
      <w:r>
        <w:rPr>
          <w:bCs/>
          <w:noProof w:val="0"/>
          <w:sz w:val="24"/>
          <w:szCs w:val="24"/>
        </w:rPr>
        <w:t>2</w:t>
      </w:r>
    </w:p>
    <w:bookmarkEnd w:id="0"/>
    <w:p w14:paraId="7F819F00" w14:textId="77777777" w:rsidR="000F0678" w:rsidRPr="00850D96" w:rsidRDefault="000F0678" w:rsidP="000F0678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6F56058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9D15A4" w:rsidRPr="00752A1E">
        <w:rPr>
          <w:rFonts w:cs="Arial"/>
          <w:b/>
          <w:bCs/>
          <w:sz w:val="24"/>
        </w:rPr>
        <w:t>8.16</w:t>
      </w:r>
      <w:r w:rsidR="001F201D" w:rsidRPr="00752A1E">
        <w:rPr>
          <w:rFonts w:cs="Arial"/>
          <w:b/>
          <w:bCs/>
          <w:sz w:val="24"/>
          <w:szCs w:val="24"/>
        </w:rPr>
        <w:t>.</w:t>
      </w:r>
      <w:r w:rsidR="00752A1E">
        <w:rPr>
          <w:rFonts w:cs="Arial"/>
          <w:b/>
          <w:bCs/>
          <w:sz w:val="24"/>
          <w:szCs w:val="24"/>
        </w:rPr>
        <w:t>1</w:t>
      </w:r>
      <w:r w:rsidR="00184BE0">
        <w:rPr>
          <w:rFonts w:cs="Arial"/>
          <w:b/>
          <w:bCs/>
          <w:sz w:val="24"/>
          <w:szCs w:val="24"/>
        </w:rPr>
        <w:t>7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3CC4CBB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184BE0" w:rsidRPr="00184BE0">
        <w:rPr>
          <w:rFonts w:ascii="Arial" w:hAnsi="Arial" w:cs="Arial"/>
          <w:b/>
          <w:bCs/>
          <w:sz w:val="24"/>
        </w:rPr>
        <w:t>On RAN2 LS regarding Rel-17 RAN1 UE features list for NR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5B1BB538" w14:textId="5FEF9A5D" w:rsidR="009D15A4" w:rsidRPr="00056BDE" w:rsidRDefault="00184BE0" w:rsidP="009D15A4">
      <w:bookmarkStart w:id="1" w:name="_Hlk510705081"/>
      <w:r>
        <w:t xml:space="preserve">RAN1 received LS [1] from RAN2, addressing miscellaneous issues on Rel-17 UE feature groups </w:t>
      </w:r>
      <w:proofErr w:type="gramStart"/>
      <w:r>
        <w:t>In</w:t>
      </w:r>
      <w:proofErr w:type="gramEnd"/>
      <w:r>
        <w:t xml:space="preserve"> this contribution we provide our views on the questions from RAN2. </w:t>
      </w:r>
    </w:p>
    <w:p w14:paraId="71230483" w14:textId="22C4AFA3" w:rsidR="00305297" w:rsidRDefault="007820D0" w:rsidP="00A23DCA">
      <w:pPr>
        <w:pStyle w:val="Heading1"/>
      </w:pPr>
      <w:r>
        <w:t>Discussion</w:t>
      </w:r>
    </w:p>
    <w:bookmarkEnd w:id="1"/>
    <w:p w14:paraId="0E38F395" w14:textId="2784CA6C" w:rsidR="00640E50" w:rsidRDefault="00184BE0" w:rsidP="00FE5F76">
      <w:r>
        <w:t>In [1] RAN2 address three separate issues, addressed in the sub-sections below.</w:t>
      </w:r>
    </w:p>
    <w:p w14:paraId="4DD3A947" w14:textId="6C843FB6" w:rsidR="00184BE0" w:rsidRDefault="00184BE0" w:rsidP="00184BE0">
      <w:pPr>
        <w:pStyle w:val="Heading2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D7BA53" wp14:editId="28DCE66F">
                <wp:simplePos x="0" y="0"/>
                <wp:positionH relativeFrom="margin">
                  <wp:posOffset>76835</wp:posOffset>
                </wp:positionH>
                <wp:positionV relativeFrom="paragraph">
                  <wp:posOffset>356870</wp:posOffset>
                </wp:positionV>
                <wp:extent cx="6235700" cy="1404620"/>
                <wp:effectExtent l="0" t="0" r="12700" b="2413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20C6AA" w14:textId="77777777" w:rsidR="00184BE0" w:rsidRDefault="00184BE0" w:rsidP="00184BE0">
                            <w:pPr>
                              <w:spacing w:afterLines="50" w:after="120"/>
                              <w:jc w:val="both"/>
                              <w:rPr>
                                <w:rFonts w:ascii="Arial" w:hAnsi="Arial" w:cs="Arial"/>
                                <w:iCs/>
                              </w:rPr>
                            </w:pPr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 xml:space="preserve">RAN2 understanding is that this feature is an extension of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srs-TxSwitch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/srs-TxSwitch-v1610</w:t>
                            </w:r>
                            <w:r>
                              <w:rPr>
                                <w:rFonts w:ascii="Arial" w:hAnsi="Arial" w:cs="Arial"/>
                                <w:iCs/>
                              </w:rPr>
                              <w:t xml:space="preserve"> to support SRS antenna switching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Cs/>
                              </w:rPr>
                              <w:t>xTyR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Cs/>
                              </w:rPr>
                              <w:t xml:space="preserve"> with y&gt;4.  However, RAN2 is unclear on how this new capability is populated for a band in a band combination where at least one band in the band combination supports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Cs/>
                              </w:rPr>
                              <w:t>xTyR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Cs/>
                              </w:rPr>
                              <w:t xml:space="preserve"> with y&gt;4 and how it works with the existing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srs-TxSwitch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/srs-TxSwitch-v1610</w:t>
                            </w:r>
                            <w:r>
                              <w:rPr>
                                <w:rFonts w:ascii="Arial" w:hAnsi="Arial" w:cs="Arial"/>
                                <w:iCs/>
                              </w:rPr>
                              <w:t>. There are 2 interpretations:</w:t>
                            </w:r>
                          </w:p>
                          <w:p w14:paraId="77721370" w14:textId="77777777" w:rsidR="00184BE0" w:rsidRDefault="00184BE0" w:rsidP="00184BE0">
                            <w:pPr>
                              <w:pStyle w:val="paragraph"/>
                              <w:spacing w:before="0" w:beforeAutospacing="0" w:after="0" w:afterAutospacing="0"/>
                              <w:ind w:left="284"/>
                              <w:textAlignment w:val="baseline"/>
                              <w:rPr>
                                <w:rStyle w:val="normaltextru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(a) the new capabilities </w:t>
                            </w:r>
                            <w:proofErr w:type="gram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>is</w:t>
                            </w:r>
                            <w:proofErr w:type="gramEnd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populated for a band in the band combination only if at least one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>xTyR</w:t>
                            </w:r>
                            <w:proofErr w:type="spellEnd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entry for the band supports y&gt;4</w:t>
                            </w:r>
                          </w:p>
                          <w:p w14:paraId="6E60ABEB" w14:textId="77777777" w:rsidR="00184BE0" w:rsidRDefault="00184BE0" w:rsidP="00184BE0">
                            <w:pPr>
                              <w:pStyle w:val="paragraph"/>
                              <w:spacing w:before="0" w:beforeAutospacing="0" w:after="0" w:afterAutospacing="0"/>
                              <w:ind w:left="284"/>
                              <w:textAlignment w:val="baseline"/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(b) the new capabilities </w:t>
                            </w:r>
                            <w:proofErr w:type="gram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>is</w:t>
                            </w:r>
                            <w:proofErr w:type="gramEnd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populated for a band in the band combination regardless of whether the band supports y&gt;4</w:t>
                            </w:r>
                          </w:p>
                          <w:p w14:paraId="0DB03682" w14:textId="77777777" w:rsidR="00184BE0" w:rsidRDefault="00184BE0" w:rsidP="00184BE0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3C27CE80" w14:textId="77777777" w:rsidR="00184BE0" w:rsidRDefault="00184BE0" w:rsidP="00184BE0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Style w:val="normaltextru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If the interpretation is (a), the following note will not occur since the candidate values with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>xTyR</w:t>
                            </w:r>
                            <w:proofErr w:type="spellEnd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with y&gt;4 </w:t>
                            </w:r>
                            <w:proofErr w:type="gram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>are</w:t>
                            </w:r>
                            <w:proofErr w:type="gramEnd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{t2r6, t1r6, t4r8, t2r8, t1r8} where x and y are never equal. For b), the Note can be applicable to, but only in band of the band combination where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>xTyR</w:t>
                            </w:r>
                            <w:proofErr w:type="spellEnd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supports y ≤ 4, while not applicable in band of the band combination where at least one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>xTyR</w:t>
                            </w:r>
                            <w:proofErr w:type="spellEnd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entry supports y&gt;4. </w:t>
                            </w:r>
                          </w:p>
                          <w:p w14:paraId="5E29E3F5" w14:textId="77777777" w:rsidR="00184BE0" w:rsidRDefault="00184BE0" w:rsidP="00184BE0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081B1795" w14:textId="77777777" w:rsidR="00184BE0" w:rsidRDefault="00184BE0" w:rsidP="00184BE0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Style w:val="normaltextrun"/>
                                <w:rFonts w:ascii="Arial" w:eastAsia="SimSun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In </w:t>
                            </w:r>
                            <w:proofErr w:type="gram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>addition</w:t>
                            </w:r>
                            <w:proofErr w:type="gramEnd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RAN2 understands component 2 and 3 are not reported if x=y as below, and wonders if there is any other case that component 2 and 3 are not reported.</w:t>
                            </w:r>
                          </w:p>
                          <w:p w14:paraId="12645FFC" w14:textId="77777777" w:rsidR="00184BE0" w:rsidRDefault="00184BE0" w:rsidP="00184BE0">
                            <w:pPr>
                              <w:pStyle w:val="paragraph"/>
                              <w:ind w:left="568"/>
                              <w:textAlignment w:val="baseline"/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Note: Component 2 and component 3 is not reported if component 1 is reported as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>xTyR</w:t>
                            </w:r>
                            <w:proofErr w:type="spellEnd"/>
                            <w:r>
                              <w:rPr>
                                <w:rStyle w:val="normaltextrun"/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with x=y.</w:t>
                            </w:r>
                          </w:p>
                          <w:p w14:paraId="6876ED66" w14:textId="625DFA1E" w:rsidR="00184BE0" w:rsidRDefault="00184BE0" w:rsidP="00184BE0">
                            <w:pPr>
                              <w:spacing w:afterLines="50" w:after="120"/>
                              <w:jc w:val="both"/>
                            </w:pPr>
                            <w:r>
                              <w:rPr>
                                <w:rStyle w:val="normaltextrun"/>
                                <w:rFonts w:ascii="Arial" w:hAnsi="Arial" w:cs="Arial"/>
                              </w:rPr>
                              <w:t xml:space="preserve">For both interpretations (a) and (b), should </w:t>
                            </w:r>
                            <w:r>
                              <w:rPr>
                                <w:rStyle w:val="eop"/>
                                <w:rFonts w:ascii="Arial" w:hAnsi="Arial" w:cs="Arial"/>
                              </w:rPr>
                              <w:t>the component 1 be set consistently with the existing</w:t>
                            </w:r>
                            <w:r>
                              <w:rPr>
                                <w:rStyle w:val="eop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supportedSRS-TxPortSwitch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/ supportedSRS-TxPortSwitch-v1610</w:t>
                            </w:r>
                            <w:r>
                              <w:rPr>
                                <w:rStyle w:val="eop"/>
                              </w:rPr>
                              <w:t xml:space="preserve"> </w:t>
                            </w:r>
                            <w:r>
                              <w:rPr>
                                <w:rStyle w:val="eop"/>
                                <w:rFonts w:ascii="Arial" w:hAnsi="Arial" w:cs="Arial"/>
                              </w:rPr>
                              <w:t>in</w:t>
                            </w:r>
                            <w:r>
                              <w:rPr>
                                <w:rStyle w:val="eop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normaltextrun"/>
                                <w:i/>
                                <w:iCs/>
                              </w:rPr>
                              <w:t>srs-TxSwitch</w:t>
                            </w:r>
                            <w:proofErr w:type="spellEnd"/>
                            <w:r>
                              <w:rPr>
                                <w:rStyle w:val="normaltextrun"/>
                                <w:i/>
                                <w:iCs/>
                              </w:rPr>
                              <w:t xml:space="preserve">/srs-TxSwitch-v1610 </w:t>
                            </w:r>
                            <w:r>
                              <w:rPr>
                                <w:rFonts w:ascii="Arial" w:hAnsi="Arial" w:cs="Arial"/>
                                <w:iCs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iCs/>
                              </w:rPr>
                              <w:t>i.e.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iCs/>
                              </w:rPr>
                              <w:t xml:space="preserve"> the R1 23-8-3 bitmap in component 1 be aligned with the existing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supportedSRS-TxPortSwitch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/supportedSRS-TxPortSwitch-v1610</w:t>
                            </w:r>
                            <w:r>
                              <w:rPr>
                                <w:rFonts w:ascii="Arial" w:hAnsi="Arial" w:cs="Arial"/>
                                <w:iCs/>
                              </w:rPr>
                              <w:t xml:space="preserve"> for the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Cs/>
                              </w:rPr>
                              <w:t>xTyR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Cs/>
                              </w:rPr>
                              <w:t xml:space="preserve"> entries where y&lt;=4)</w:t>
                            </w:r>
                            <w:r>
                              <w:rPr>
                                <w:rStyle w:val="normaltextrun"/>
                              </w:rPr>
                              <w:t xml:space="preserve">. </w:t>
                            </w:r>
                            <w:r>
                              <w:rPr>
                                <w:rStyle w:val="normaltextrun"/>
                                <w:rFonts w:ascii="Arial" w:hAnsi="Arial" w:cs="Arial"/>
                              </w:rPr>
                              <w:t xml:space="preserve">Also how are component 2 and 3 being set with respect to the Rel-15/16 capabilities if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</w:rPr>
                              <w:t>xTyR</w:t>
                            </w:r>
                            <w:proofErr w:type="spellEnd"/>
                            <w:r>
                              <w:rPr>
                                <w:rStyle w:val="normaltextrun"/>
                                <w:rFonts w:ascii="Arial" w:hAnsi="Arial" w:cs="Arial"/>
                              </w:rPr>
                              <w:t xml:space="preserve"> entries in component 1 contains the </w:t>
                            </w:r>
                            <w:proofErr w:type="spellStart"/>
                            <w:r>
                              <w:rPr>
                                <w:rStyle w:val="normaltextrun"/>
                                <w:rFonts w:ascii="Arial" w:hAnsi="Arial" w:cs="Arial"/>
                              </w:rPr>
                              <w:t>xTyR</w:t>
                            </w:r>
                            <w:proofErr w:type="spellEnd"/>
                            <w:r>
                              <w:rPr>
                                <w:rStyle w:val="normaltextrun"/>
                                <w:rFonts w:ascii="Arial" w:hAnsi="Arial" w:cs="Arial"/>
                              </w:rPr>
                              <w:t xml:space="preserve"> in the existing Rel-15/16 capabilities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8D7BA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05pt;margin-top:28.1pt;width:49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">
                <v:textbox style="mso-fit-shape-to-text:t">
                  <w:txbxContent>
                    <w:p w14:paraId="0F20C6AA" w14:textId="77777777" w:rsidR="00184BE0" w:rsidRDefault="00184BE0" w:rsidP="00184BE0">
                      <w:pPr>
                        <w:spacing w:afterLines="50" w:after="120"/>
                        <w:jc w:val="both"/>
                        <w:rPr>
                          <w:rFonts w:ascii="Arial" w:hAnsi="Arial" w:cs="Arial"/>
                          <w:iCs/>
                        </w:rPr>
                      </w:pPr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 xml:space="preserve">RAN2 understanding is that this feature is an extension of </w:t>
                      </w:r>
                      <w:proofErr w:type="spellStart"/>
                      <w:r>
                        <w:rPr>
                          <w:i/>
                        </w:rPr>
                        <w:t>srs-TxSwitch</w:t>
                      </w:r>
                      <w:proofErr w:type="spellEnd"/>
                      <w:r>
                        <w:rPr>
                          <w:i/>
                        </w:rPr>
                        <w:t>/srs-TxSwitch-v1610</w:t>
                      </w:r>
                      <w:r>
                        <w:rPr>
                          <w:rFonts w:ascii="Arial" w:hAnsi="Arial" w:cs="Arial"/>
                          <w:iCs/>
                        </w:rPr>
                        <w:t xml:space="preserve"> to support SRS antenna switching </w:t>
                      </w:r>
                      <w:proofErr w:type="spellStart"/>
                      <w:r>
                        <w:rPr>
                          <w:rFonts w:ascii="Arial" w:hAnsi="Arial" w:cs="Arial"/>
                          <w:iCs/>
                        </w:rPr>
                        <w:t>xTyR</w:t>
                      </w:r>
                      <w:proofErr w:type="spellEnd"/>
                      <w:r>
                        <w:rPr>
                          <w:rFonts w:ascii="Arial" w:hAnsi="Arial" w:cs="Arial"/>
                          <w:iCs/>
                        </w:rPr>
                        <w:t xml:space="preserve"> with y&gt;4.  However, RAN2 is unclear on how this new capability is populated for a band in a band combination where at least one band in the band combination supports </w:t>
                      </w:r>
                      <w:proofErr w:type="spellStart"/>
                      <w:r>
                        <w:rPr>
                          <w:rFonts w:ascii="Arial" w:hAnsi="Arial" w:cs="Arial"/>
                          <w:iCs/>
                        </w:rPr>
                        <w:t>xTyR</w:t>
                      </w:r>
                      <w:proofErr w:type="spellEnd"/>
                      <w:r>
                        <w:rPr>
                          <w:rFonts w:ascii="Arial" w:hAnsi="Arial" w:cs="Arial"/>
                          <w:iCs/>
                        </w:rPr>
                        <w:t xml:space="preserve"> with y&gt;4 and how it works with the existing </w:t>
                      </w:r>
                      <w:proofErr w:type="spellStart"/>
                      <w:r>
                        <w:rPr>
                          <w:i/>
                        </w:rPr>
                        <w:t>srs-TxSwitch</w:t>
                      </w:r>
                      <w:proofErr w:type="spellEnd"/>
                      <w:r>
                        <w:rPr>
                          <w:i/>
                        </w:rPr>
                        <w:t>/srs-TxSwitch-v1610</w:t>
                      </w:r>
                      <w:r>
                        <w:rPr>
                          <w:rFonts w:ascii="Arial" w:hAnsi="Arial" w:cs="Arial"/>
                          <w:iCs/>
                        </w:rPr>
                        <w:t>. There are 2 interpretations:</w:t>
                      </w:r>
                    </w:p>
                    <w:p w14:paraId="77721370" w14:textId="77777777" w:rsidR="00184BE0" w:rsidRDefault="00184BE0" w:rsidP="00184BE0">
                      <w:pPr>
                        <w:pStyle w:val="paragraph"/>
                        <w:spacing w:before="0" w:beforeAutospacing="0" w:after="0" w:afterAutospacing="0"/>
                        <w:ind w:left="284"/>
                        <w:textAlignment w:val="baseline"/>
                        <w:rPr>
                          <w:rStyle w:val="normaltextrun"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(a) the new capabilities </w:t>
                      </w:r>
                      <w:proofErr w:type="gram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>is</w:t>
                      </w:r>
                      <w:proofErr w:type="gramEnd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 populated for a band in the band combination only if at least one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>xTyR</w:t>
                      </w:r>
                      <w:proofErr w:type="spellEnd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 entry for the band supports y&gt;4</w:t>
                      </w:r>
                    </w:p>
                    <w:p w14:paraId="6E60ABEB" w14:textId="77777777" w:rsidR="00184BE0" w:rsidRDefault="00184BE0" w:rsidP="00184BE0">
                      <w:pPr>
                        <w:pStyle w:val="paragraph"/>
                        <w:spacing w:before="0" w:beforeAutospacing="0" w:after="0" w:afterAutospacing="0"/>
                        <w:ind w:left="284"/>
                        <w:textAlignment w:val="baseline"/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(b) the new capabilities </w:t>
                      </w:r>
                      <w:proofErr w:type="gram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>is</w:t>
                      </w:r>
                      <w:proofErr w:type="gramEnd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 populated for a band in the band combination regardless of whether the band supports y&gt;4</w:t>
                      </w:r>
                    </w:p>
                    <w:p w14:paraId="0DB03682" w14:textId="77777777" w:rsidR="00184BE0" w:rsidRDefault="00184BE0" w:rsidP="00184BE0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3C27CE80" w14:textId="77777777" w:rsidR="00184BE0" w:rsidRDefault="00184BE0" w:rsidP="00184BE0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Style w:val="normaltextrun"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If the interpretation is (a), the following note will not occur since the candidate values with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>xTyR</w:t>
                      </w:r>
                      <w:proofErr w:type="spellEnd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 with y&gt;4 </w:t>
                      </w:r>
                      <w:proofErr w:type="gram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>are</w:t>
                      </w:r>
                      <w:proofErr w:type="gramEnd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 {t2r6, t1r6, t4r8, t2r8, t1r8} where x and y are never equal. For b), the Note can be applicable to, but only in band of the band combination where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>xTyR</w:t>
                      </w:r>
                      <w:proofErr w:type="spellEnd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 supports y ≤ 4, while not applicable in band of the band combination where at least one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>xTyR</w:t>
                      </w:r>
                      <w:proofErr w:type="spellEnd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 entry supports y&gt;4. </w:t>
                      </w:r>
                    </w:p>
                    <w:p w14:paraId="5E29E3F5" w14:textId="77777777" w:rsidR="00184BE0" w:rsidRDefault="00184BE0" w:rsidP="00184BE0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081B1795" w14:textId="77777777" w:rsidR="00184BE0" w:rsidRDefault="00184BE0" w:rsidP="00184BE0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Style w:val="normaltextrun"/>
                          <w:rFonts w:ascii="Arial" w:eastAsia="SimSun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In </w:t>
                      </w:r>
                      <w:proofErr w:type="gram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>addition</w:t>
                      </w:r>
                      <w:proofErr w:type="gramEnd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 RAN2 understands component 2 and 3 are not reported if x=y as below, and wonders if there is any other case that component 2 and 3 are not reported.</w:t>
                      </w:r>
                    </w:p>
                    <w:p w14:paraId="12645FFC" w14:textId="77777777" w:rsidR="00184BE0" w:rsidRDefault="00184BE0" w:rsidP="00184BE0">
                      <w:pPr>
                        <w:pStyle w:val="paragraph"/>
                        <w:ind w:left="568"/>
                        <w:textAlignment w:val="baseline"/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Note: Component 2 and component 3 is not reported if component 1 is reported as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>xTyR</w:t>
                      </w:r>
                      <w:proofErr w:type="spellEnd"/>
                      <w:r>
                        <w:rPr>
                          <w:rStyle w:val="normaltextrun"/>
                          <w:rFonts w:ascii="Arial" w:hAnsi="Arial" w:cs="Arial"/>
                          <w:sz w:val="20"/>
                          <w:szCs w:val="20"/>
                        </w:rPr>
                        <w:t xml:space="preserve"> with x=y.</w:t>
                      </w:r>
                    </w:p>
                    <w:p w14:paraId="6876ED66" w14:textId="625DFA1E" w:rsidR="00184BE0" w:rsidRDefault="00184BE0" w:rsidP="00184BE0">
                      <w:pPr>
                        <w:spacing w:afterLines="50" w:after="120"/>
                        <w:jc w:val="both"/>
                      </w:pPr>
                      <w:r>
                        <w:rPr>
                          <w:rStyle w:val="normaltextrun"/>
                          <w:rFonts w:ascii="Arial" w:hAnsi="Arial" w:cs="Arial"/>
                        </w:rPr>
                        <w:t xml:space="preserve">For both interpretations (a) and (b), should </w:t>
                      </w:r>
                      <w:r>
                        <w:rPr>
                          <w:rStyle w:val="eop"/>
                          <w:rFonts w:ascii="Arial" w:hAnsi="Arial" w:cs="Arial"/>
                        </w:rPr>
                        <w:t>the component 1 be set consistently with the existing</w:t>
                      </w:r>
                      <w:r>
                        <w:rPr>
                          <w:rStyle w:val="eop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</w:rPr>
                        <w:t>supportedSRS-TxPortSwitch</w:t>
                      </w:r>
                      <w:proofErr w:type="spellEnd"/>
                      <w:r>
                        <w:rPr>
                          <w:i/>
                        </w:rPr>
                        <w:t>/ supportedSRS-TxPortSwitch-v1610</w:t>
                      </w:r>
                      <w:r>
                        <w:rPr>
                          <w:rStyle w:val="eop"/>
                        </w:rPr>
                        <w:t xml:space="preserve"> </w:t>
                      </w:r>
                      <w:r>
                        <w:rPr>
                          <w:rStyle w:val="eop"/>
                          <w:rFonts w:ascii="Arial" w:hAnsi="Arial" w:cs="Arial"/>
                        </w:rPr>
                        <w:t>in</w:t>
                      </w:r>
                      <w:r>
                        <w:rPr>
                          <w:rStyle w:val="eop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normaltextrun"/>
                          <w:i/>
                          <w:iCs/>
                        </w:rPr>
                        <w:t>srs-TxSwitch</w:t>
                      </w:r>
                      <w:proofErr w:type="spellEnd"/>
                      <w:r>
                        <w:rPr>
                          <w:rStyle w:val="normaltextrun"/>
                          <w:i/>
                          <w:iCs/>
                        </w:rPr>
                        <w:t xml:space="preserve">/srs-TxSwitch-v1610 </w:t>
                      </w:r>
                      <w:r>
                        <w:rPr>
                          <w:rFonts w:ascii="Arial" w:hAnsi="Arial" w:cs="Arial"/>
                          <w:iCs/>
                        </w:rPr>
                        <w:t>(</w:t>
                      </w:r>
                      <w:proofErr w:type="gramStart"/>
                      <w:r>
                        <w:rPr>
                          <w:rFonts w:ascii="Arial" w:hAnsi="Arial" w:cs="Arial"/>
                          <w:iCs/>
                        </w:rPr>
                        <w:t>i.e.</w:t>
                      </w:r>
                      <w:proofErr w:type="gramEnd"/>
                      <w:r>
                        <w:rPr>
                          <w:rFonts w:ascii="Arial" w:hAnsi="Arial" w:cs="Arial"/>
                          <w:iCs/>
                        </w:rPr>
                        <w:t xml:space="preserve"> the R1 23-8-3 bitmap in component 1 be aligned with the existing </w:t>
                      </w:r>
                      <w:proofErr w:type="spellStart"/>
                      <w:r>
                        <w:rPr>
                          <w:i/>
                        </w:rPr>
                        <w:t>supportedSRS-TxPortSwitch</w:t>
                      </w:r>
                      <w:proofErr w:type="spellEnd"/>
                      <w:r>
                        <w:rPr>
                          <w:i/>
                        </w:rPr>
                        <w:t>/supportedSRS-TxPortSwitch-v1610</w:t>
                      </w:r>
                      <w:r>
                        <w:rPr>
                          <w:rFonts w:ascii="Arial" w:hAnsi="Arial" w:cs="Arial"/>
                          <w:iCs/>
                        </w:rPr>
                        <w:t xml:space="preserve"> for the </w:t>
                      </w:r>
                      <w:proofErr w:type="spellStart"/>
                      <w:r>
                        <w:rPr>
                          <w:rFonts w:ascii="Arial" w:hAnsi="Arial" w:cs="Arial"/>
                          <w:iCs/>
                        </w:rPr>
                        <w:t>xTyR</w:t>
                      </w:r>
                      <w:proofErr w:type="spellEnd"/>
                      <w:r>
                        <w:rPr>
                          <w:rFonts w:ascii="Arial" w:hAnsi="Arial" w:cs="Arial"/>
                          <w:iCs/>
                        </w:rPr>
                        <w:t xml:space="preserve"> entries where y&lt;=4)</w:t>
                      </w:r>
                      <w:r>
                        <w:rPr>
                          <w:rStyle w:val="normaltextrun"/>
                        </w:rPr>
                        <w:t xml:space="preserve">. </w:t>
                      </w:r>
                      <w:r>
                        <w:rPr>
                          <w:rStyle w:val="normaltextrun"/>
                          <w:rFonts w:ascii="Arial" w:hAnsi="Arial" w:cs="Arial"/>
                        </w:rPr>
                        <w:t xml:space="preserve">Also how are component 2 and 3 being set with respect to the Rel-15/16 capabilities if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</w:rPr>
                        <w:t>xTyR</w:t>
                      </w:r>
                      <w:proofErr w:type="spellEnd"/>
                      <w:r>
                        <w:rPr>
                          <w:rStyle w:val="normaltextrun"/>
                          <w:rFonts w:ascii="Arial" w:hAnsi="Arial" w:cs="Arial"/>
                        </w:rPr>
                        <w:t xml:space="preserve"> entries in component 1 contains the </w:t>
                      </w:r>
                      <w:proofErr w:type="spellStart"/>
                      <w:r>
                        <w:rPr>
                          <w:rStyle w:val="normaltextrun"/>
                          <w:rFonts w:ascii="Arial" w:hAnsi="Arial" w:cs="Arial"/>
                        </w:rPr>
                        <w:t>xTyR</w:t>
                      </w:r>
                      <w:proofErr w:type="spellEnd"/>
                      <w:r>
                        <w:rPr>
                          <w:rStyle w:val="normaltextrun"/>
                          <w:rFonts w:ascii="Arial" w:hAnsi="Arial" w:cs="Arial"/>
                        </w:rPr>
                        <w:t xml:space="preserve"> in the existing Rel-15/16 capabilities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R1 FG23-8-3</w:t>
      </w:r>
    </w:p>
    <w:p w14:paraId="4092B21D" w14:textId="2C565D37" w:rsidR="00184BE0" w:rsidRDefault="00184BE0" w:rsidP="00184BE0"/>
    <w:p w14:paraId="0842C181" w14:textId="7C2C899F" w:rsidR="00184BE0" w:rsidRDefault="0030316D" w:rsidP="00184BE0">
      <w:r>
        <w:t xml:space="preserve">In our understanding, FG23-8-3 is intended to extend Rel-15/16 functionality and at the same time introduce a coupling with band combinations where the FG is supported. </w:t>
      </w:r>
      <w:r w:rsidR="00920A89">
        <w:t xml:space="preserve">Interpretation (a) implies a coupling of FG23-8-3 and at least one of FG14-4 and FG2-55, in the sense that in some bands of the band combination part of the information would be given by FG23-8-3 and the remaining information would be provided by FG2-55. Given that FG2-55 is pre-requisite to FG23-8-3, this is OK from our perspective. </w:t>
      </w:r>
    </w:p>
    <w:p w14:paraId="53A89178" w14:textId="27904E79" w:rsidR="00920A89" w:rsidRDefault="00920A89" w:rsidP="00184BE0">
      <w:r>
        <w:t>Interpretation (b) would require additional effort in ensuring alignment between values provided in this and Rel-15/16 capabilities, which leaves the system more vulnerable to interpretation errors and ambiguities. Hence, we propose the following:</w:t>
      </w:r>
    </w:p>
    <w:p w14:paraId="661F3878" w14:textId="77777777" w:rsidR="00920A89" w:rsidRPr="00184BE0" w:rsidRDefault="00920A89" w:rsidP="00184BE0"/>
    <w:p w14:paraId="4307595D" w14:textId="5EC73E10" w:rsidR="00FE5F76" w:rsidRDefault="00FE5F76" w:rsidP="00FE5F76">
      <w:pPr>
        <w:rPr>
          <w:b/>
          <w:bCs/>
        </w:rPr>
      </w:pPr>
      <w:r w:rsidRPr="006C27C9">
        <w:rPr>
          <w:b/>
          <w:bCs/>
        </w:rPr>
        <w:t xml:space="preserve">Proposal: </w:t>
      </w:r>
      <w:r w:rsidR="00920A89">
        <w:rPr>
          <w:b/>
          <w:bCs/>
        </w:rPr>
        <w:t xml:space="preserve">Support interpretation (a), </w:t>
      </w:r>
      <w:proofErr w:type="gramStart"/>
      <w:r w:rsidR="00920A89">
        <w:rPr>
          <w:b/>
          <w:bCs/>
        </w:rPr>
        <w:t>i.e.</w:t>
      </w:r>
      <w:proofErr w:type="gramEnd"/>
      <w:r w:rsidR="00920A89">
        <w:rPr>
          <w:b/>
          <w:bCs/>
        </w:rPr>
        <w:t xml:space="preserve"> </w:t>
      </w:r>
      <w:r w:rsidR="00920A89" w:rsidRPr="00920A89">
        <w:rPr>
          <w:b/>
          <w:bCs/>
        </w:rPr>
        <w:t xml:space="preserve">the new capabilities is populated for a band in the band combination only if at least one </w:t>
      </w:r>
      <w:proofErr w:type="spellStart"/>
      <w:r w:rsidR="00920A89" w:rsidRPr="00920A89">
        <w:rPr>
          <w:b/>
          <w:bCs/>
        </w:rPr>
        <w:t>xTyR</w:t>
      </w:r>
      <w:proofErr w:type="spellEnd"/>
      <w:r w:rsidR="00920A89" w:rsidRPr="00920A89">
        <w:rPr>
          <w:b/>
          <w:bCs/>
        </w:rPr>
        <w:t xml:space="preserve"> entry for the band supports y&gt;4</w:t>
      </w:r>
      <w:r w:rsidR="00920A89">
        <w:rPr>
          <w:b/>
          <w:bCs/>
        </w:rPr>
        <w:t>.</w:t>
      </w:r>
    </w:p>
    <w:p w14:paraId="29064A3D" w14:textId="2A7B7CEE" w:rsidR="00920A89" w:rsidRDefault="00920A89" w:rsidP="00920A89">
      <w:pPr>
        <w:pStyle w:val="Heading2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15AC792" wp14:editId="42A71BD5">
                <wp:simplePos x="0" y="0"/>
                <wp:positionH relativeFrom="margin">
                  <wp:posOffset>76835</wp:posOffset>
                </wp:positionH>
                <wp:positionV relativeFrom="paragraph">
                  <wp:posOffset>356870</wp:posOffset>
                </wp:positionV>
                <wp:extent cx="6235700" cy="1404620"/>
                <wp:effectExtent l="0" t="0" r="12700" b="2413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6BEFA" w14:textId="0794345E" w:rsidR="00920A89" w:rsidRPr="00B414BA" w:rsidRDefault="00B414BA" w:rsidP="00920A89">
                            <w:pPr>
                              <w:spacing w:afterLines="50" w:after="120"/>
                              <w:jc w:val="both"/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</w:pPr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 xml:space="preserve">R1 27-16 and 27-19 have a component description of ‘Same as RRC OLPC-SRS-Pos-r16’ and ‘Same as RRC SpatialRelationsSRS-Pos-r16’ respectively. It is unclear to RAN2 whether the pre-requisite in R1 27-16/27-19 should be </w:t>
                            </w:r>
                            <w:r>
                              <w:rPr>
                                <w:rFonts w:ascii="Arial" w:eastAsia="Yu Mincho" w:hAnsi="Arial" w:cs="Arial"/>
                                <w:bCs/>
                                <w:i/>
                                <w:lang w:val="en-US" w:eastAsia="ja-JP"/>
                              </w:rPr>
                              <w:t>srs-PosResources-r16</w:t>
                            </w:r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 xml:space="preserve"> as in RRC </w:t>
                            </w:r>
                            <w:r>
                              <w:rPr>
                                <w:rFonts w:ascii="Arial" w:eastAsia="Yu Mincho" w:hAnsi="Arial" w:cs="Arial"/>
                                <w:bCs/>
                                <w:i/>
                                <w:lang w:val="en-US" w:eastAsia="ja-JP"/>
                              </w:rPr>
                              <w:t>OLPC-SRS-Pos-r16/SpatialRelationsSRS-Pos-r16</w:t>
                            </w:r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 xml:space="preserve"> or should be </w:t>
                            </w:r>
                            <w:r>
                              <w:rPr>
                                <w:rFonts w:ascii="Arial" w:eastAsia="Yu Mincho" w:hAnsi="Arial" w:cs="Arial"/>
                                <w:bCs/>
                                <w:i/>
                                <w:lang w:val="en-US" w:eastAsia="ja-JP"/>
                              </w:rPr>
                              <w:t>“srs-PosResourcesRRC-Inactive-r17”</w:t>
                            </w:r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 xml:space="preserve"> (</w:t>
                            </w:r>
                            <w:proofErr w:type="gramStart"/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>i.e.</w:t>
                            </w:r>
                            <w:proofErr w:type="gramEnd"/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 xml:space="preserve"> R1 27-15)). RAN2 would like RAN1 to clarify the pre-requisite used in the R1 27-16 and 27-19.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5AC792" id="_x0000_s1027" type="#_x0000_t202" style="position:absolute;left:0;text-align:left;margin-left:6.05pt;margin-top:28.1pt;width:49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">
                <v:textbox style="mso-fit-shape-to-text:t">
                  <w:txbxContent>
                    <w:p w14:paraId="6906BEFA" w14:textId="0794345E" w:rsidR="00920A89" w:rsidRPr="00B414BA" w:rsidRDefault="00B414BA" w:rsidP="00920A89">
                      <w:pPr>
                        <w:spacing w:afterLines="50" w:after="120"/>
                        <w:jc w:val="both"/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</w:pPr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 xml:space="preserve">R1 27-16 and 27-19 have a component description of ‘Same as RRC OLPC-SRS-Pos-r16’ and ‘Same as RRC SpatialRelationsSRS-Pos-r16’ respectively. It is unclear to RAN2 whether the pre-requisite in R1 27-16/27-19 should be </w:t>
                      </w:r>
                      <w:r>
                        <w:rPr>
                          <w:rFonts w:ascii="Arial" w:eastAsia="Yu Mincho" w:hAnsi="Arial" w:cs="Arial"/>
                          <w:bCs/>
                          <w:i/>
                          <w:lang w:val="en-US" w:eastAsia="ja-JP"/>
                        </w:rPr>
                        <w:t>srs-PosResources-r16</w:t>
                      </w:r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 xml:space="preserve"> as in RRC </w:t>
                      </w:r>
                      <w:r>
                        <w:rPr>
                          <w:rFonts w:ascii="Arial" w:eastAsia="Yu Mincho" w:hAnsi="Arial" w:cs="Arial"/>
                          <w:bCs/>
                          <w:i/>
                          <w:lang w:val="en-US" w:eastAsia="ja-JP"/>
                        </w:rPr>
                        <w:t>OLPC-SRS-Pos-r16/SpatialRelationsSRS-Pos-r16</w:t>
                      </w:r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 xml:space="preserve"> or should be </w:t>
                      </w:r>
                      <w:r>
                        <w:rPr>
                          <w:rFonts w:ascii="Arial" w:eastAsia="Yu Mincho" w:hAnsi="Arial" w:cs="Arial"/>
                          <w:bCs/>
                          <w:i/>
                          <w:lang w:val="en-US" w:eastAsia="ja-JP"/>
                        </w:rPr>
                        <w:t>“srs-PosResourcesRRC-Inactive-r17”</w:t>
                      </w:r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 xml:space="preserve"> (</w:t>
                      </w:r>
                      <w:proofErr w:type="gramStart"/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>i.e.</w:t>
                      </w:r>
                      <w:proofErr w:type="gramEnd"/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 xml:space="preserve"> R1 27-15)). RAN2 would like RAN1 to clarify the pre-requisite used in the R1 27-16 and 27-19.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920A89">
        <w:rPr>
          <w:noProof/>
        </w:rPr>
        <w:t>R1 27-16 and 27-19</w:t>
      </w:r>
    </w:p>
    <w:p w14:paraId="1CA4D072" w14:textId="741EA192" w:rsidR="00920A89" w:rsidRDefault="00920A89" w:rsidP="00FE5F76">
      <w:pPr>
        <w:rPr>
          <w:b/>
          <w:bCs/>
        </w:rPr>
      </w:pPr>
    </w:p>
    <w:p w14:paraId="562961C3" w14:textId="44D0F429" w:rsidR="00B414BA" w:rsidRPr="00B414BA" w:rsidRDefault="00B414BA" w:rsidP="00FE5F76">
      <w:pPr>
        <w:rPr>
          <w:lang w:val="en-US"/>
        </w:rPr>
      </w:pPr>
      <w:r w:rsidRPr="00B414BA">
        <w:rPr>
          <w:lang w:val="en-US"/>
        </w:rPr>
        <w:t xml:space="preserve">Given that both FGs 27-16 and 27-19 are defined in Rel-17 WI, it is </w:t>
      </w:r>
      <w:r w:rsidR="00A116D8">
        <w:rPr>
          <w:lang w:val="en-US"/>
        </w:rPr>
        <w:t xml:space="preserve">a first assumption that </w:t>
      </w:r>
      <w:r w:rsidRPr="00B414BA">
        <w:rPr>
          <w:lang w:val="en-US"/>
        </w:rPr>
        <w:t xml:space="preserve">FG27-15 </w:t>
      </w:r>
      <w:r w:rsidR="00A116D8">
        <w:rPr>
          <w:lang w:val="en-US"/>
        </w:rPr>
        <w:t>could be a</w:t>
      </w:r>
      <w:r w:rsidRPr="00B414BA">
        <w:rPr>
          <w:lang w:val="en-US"/>
        </w:rPr>
        <w:t xml:space="preserve"> pre-requisite. However, we acknowledge RAN1 reference to Rel-16 RRC parameter, and hence it requires further discussion in RAN1 to clarify the exact description of the referred FGs.</w:t>
      </w:r>
    </w:p>
    <w:p w14:paraId="72060814" w14:textId="6930F28F" w:rsidR="00B414BA" w:rsidRPr="00B414BA" w:rsidRDefault="00B414BA" w:rsidP="00FE5F76">
      <w:pPr>
        <w:rPr>
          <w:b/>
          <w:bCs/>
          <w:lang w:val="en-US"/>
        </w:rPr>
      </w:pPr>
      <w:r>
        <w:rPr>
          <w:b/>
          <w:bCs/>
          <w:lang w:val="en-US"/>
        </w:rPr>
        <w:t>Observation: RAN1 discussion needed to clarify the descriptions of FGs 27-16 and 27-19</w:t>
      </w:r>
      <w:r w:rsidR="00A116D8">
        <w:rPr>
          <w:b/>
          <w:bCs/>
          <w:lang w:val="en-US"/>
        </w:rPr>
        <w:t xml:space="preserve"> and potential pre-requisites</w:t>
      </w:r>
      <w:r>
        <w:rPr>
          <w:b/>
          <w:bCs/>
          <w:lang w:val="en-US"/>
        </w:rPr>
        <w:t>.</w:t>
      </w:r>
    </w:p>
    <w:p w14:paraId="6AFCD36B" w14:textId="752BE9A7" w:rsidR="00B414BA" w:rsidRDefault="00B414BA" w:rsidP="00B414BA">
      <w:pPr>
        <w:pStyle w:val="Heading2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71BAB9" wp14:editId="64151DC7">
                <wp:simplePos x="0" y="0"/>
                <wp:positionH relativeFrom="margin">
                  <wp:posOffset>76835</wp:posOffset>
                </wp:positionH>
                <wp:positionV relativeFrom="paragraph">
                  <wp:posOffset>356870</wp:posOffset>
                </wp:positionV>
                <wp:extent cx="6235700" cy="1404620"/>
                <wp:effectExtent l="0" t="0" r="12700" b="2413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00438" w14:textId="1FBE96AE" w:rsidR="00B414BA" w:rsidRPr="00B414BA" w:rsidRDefault="00B414BA" w:rsidP="00B414BA">
                            <w:pPr>
                              <w:spacing w:beforeLines="50" w:before="120" w:after="120"/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</w:pPr>
                            <w:proofErr w:type="gramStart"/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>Both of the features</w:t>
                            </w:r>
                            <w:proofErr w:type="gramEnd"/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 xml:space="preserve"> have N/A in the column of “Need for the gNB to know if the feature is supported” while indicate in the column of “Mandatory/Optional” as “optional with capability </w:t>
                            </w:r>
                            <w:proofErr w:type="spellStart"/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>signalling</w:t>
                            </w:r>
                            <w:proofErr w:type="spellEnd"/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 xml:space="preserve">”. From RAN2 perspective, if there is no need for gNB to know whether a feature is supported or not, no capability </w:t>
                            </w:r>
                            <w:proofErr w:type="spellStart"/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>signalling</w:t>
                            </w:r>
                            <w:proofErr w:type="spellEnd"/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 xml:space="preserve"> should be defined. RAN2 also noticed that there are other features in NTN that have such ambiguities (</w:t>
                            </w:r>
                            <w:proofErr w:type="gramStart"/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 xml:space="preserve"> R1 26-1/26-8 for NTN WI).  RAN2 would like to know whether such capabilities are really “optional with capability </w:t>
                            </w:r>
                            <w:proofErr w:type="spellStart"/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>signalling</w:t>
                            </w:r>
                            <w:proofErr w:type="spellEnd"/>
                            <w:r>
                              <w:rPr>
                                <w:rFonts w:ascii="Arial" w:eastAsia="Yu Mincho" w:hAnsi="Arial" w:cs="Arial"/>
                                <w:bCs/>
                                <w:iCs/>
                                <w:lang w:val="en-US" w:eastAsia="ja-JP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71BAB9" id="_x0000_s1028" type="#_x0000_t202" style="position:absolute;left:0;text-align:left;margin-left:6.05pt;margin-top:28.1pt;width:491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">
                <v:textbox style="mso-fit-shape-to-text:t">
                  <w:txbxContent>
                    <w:p w14:paraId="43200438" w14:textId="1FBE96AE" w:rsidR="00B414BA" w:rsidRPr="00B414BA" w:rsidRDefault="00B414BA" w:rsidP="00B414BA">
                      <w:pPr>
                        <w:spacing w:beforeLines="50" w:before="120" w:after="120"/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</w:pPr>
                      <w:proofErr w:type="gramStart"/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>Both of the features</w:t>
                      </w:r>
                      <w:proofErr w:type="gramEnd"/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 xml:space="preserve"> have N/A in the column of “Need for the gNB to know if the feature is supported” while indicate in the column of “Mandatory/Optional” as “optional with capability </w:t>
                      </w:r>
                      <w:proofErr w:type="spellStart"/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>signalling</w:t>
                      </w:r>
                      <w:proofErr w:type="spellEnd"/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 xml:space="preserve">”. From RAN2 perspective, if there is no need for gNB to know whether a feature is supported or not, no capability </w:t>
                      </w:r>
                      <w:proofErr w:type="spellStart"/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>signalling</w:t>
                      </w:r>
                      <w:proofErr w:type="spellEnd"/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 xml:space="preserve"> should be defined. RAN2 also noticed that there are other features in NTN that have such ambiguities (</w:t>
                      </w:r>
                      <w:proofErr w:type="gramStart"/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>e.g.</w:t>
                      </w:r>
                      <w:proofErr w:type="gramEnd"/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 xml:space="preserve"> R1 26-1/26-8 for NTN WI).  RAN2 would like to know whether such capabilities are really “optional with capability </w:t>
                      </w:r>
                      <w:proofErr w:type="spellStart"/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>signalling</w:t>
                      </w:r>
                      <w:proofErr w:type="spellEnd"/>
                      <w:r>
                        <w:rPr>
                          <w:rFonts w:ascii="Arial" w:eastAsia="Yu Mincho" w:hAnsi="Arial" w:cs="Arial"/>
                          <w:bCs/>
                          <w:iCs/>
                          <w:lang w:val="en-US" w:eastAsia="ja-JP"/>
                        </w:rPr>
                        <w:t>”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B414BA">
        <w:rPr>
          <w:noProof/>
        </w:rPr>
        <w:t>R1 24-2 and 24-3</w:t>
      </w:r>
    </w:p>
    <w:p w14:paraId="4BCE104C" w14:textId="61C0BF3D" w:rsidR="00B414BA" w:rsidRPr="00B414BA" w:rsidRDefault="00B414BA" w:rsidP="00FE5F76"/>
    <w:p w14:paraId="3A757468" w14:textId="376C1983" w:rsidR="00B414BA" w:rsidRDefault="004F34C4" w:rsidP="00FE5F76">
      <w:r>
        <w:t>C</w:t>
      </w:r>
      <w:r w:rsidR="00B414BA" w:rsidRPr="00B414BA">
        <w:t xml:space="preserve">apabilities </w:t>
      </w:r>
      <w:r>
        <w:t xml:space="preserve">FG24-2 and 24-3 </w:t>
      </w:r>
      <w:r w:rsidR="00B414BA" w:rsidRPr="00B414BA">
        <w:t xml:space="preserve">are related to initial access, and hence the relationship between the capability signalling and knowledge at gNB is not straightforward. </w:t>
      </w:r>
      <w:r w:rsidR="00B414BA">
        <w:t xml:space="preserve">RAN1’s understanding has been that it would be useful for the network to know if there are UEs supporting these functionalities, but at the same time RAN1 acknowledges it is </w:t>
      </w:r>
      <w:r>
        <w:t xml:space="preserve">not </w:t>
      </w:r>
      <w:r w:rsidR="00B414BA">
        <w:t xml:space="preserve">possible to know beforehand which specific gNB would </w:t>
      </w:r>
      <w:r>
        <w:t xml:space="preserve">receive the corresponding </w:t>
      </w:r>
      <w:proofErr w:type="gramStart"/>
      <w:r>
        <w:t>random access</w:t>
      </w:r>
      <w:proofErr w:type="gramEnd"/>
      <w:r>
        <w:t xml:space="preserve"> messages from the UEs supporting the feature.</w:t>
      </w:r>
      <w:r w:rsidR="00A116D8">
        <w:t xml:space="preserve"> </w:t>
      </w:r>
      <w:proofErr w:type="gramStart"/>
      <w:r w:rsidR="00A116D8">
        <w:t>However</w:t>
      </w:r>
      <w:proofErr w:type="gramEnd"/>
      <w:r w:rsidR="00A116D8">
        <w:t xml:space="preserve"> </w:t>
      </w:r>
      <w:r w:rsidR="00A116D8" w:rsidRPr="00A116D8">
        <w:t xml:space="preserve">for HO or </w:t>
      </w:r>
      <w:proofErr w:type="spellStart"/>
      <w:r w:rsidR="00A116D8" w:rsidRPr="00A116D8">
        <w:t>sPCell</w:t>
      </w:r>
      <w:proofErr w:type="spellEnd"/>
      <w:r w:rsidR="00A116D8" w:rsidRPr="00A116D8">
        <w:t xml:space="preserve"> config</w:t>
      </w:r>
      <w:r w:rsidR="00A116D8">
        <w:t>uration, this information is relevant to the network.</w:t>
      </w:r>
      <w:r>
        <w:t xml:space="preserve"> This is the reason for the apparent contradiction in how those are defined in [2].</w:t>
      </w:r>
    </w:p>
    <w:p w14:paraId="15B918D8" w14:textId="76B8297C" w:rsidR="00B414BA" w:rsidRPr="004F34C4" w:rsidRDefault="004F34C4" w:rsidP="00FE5F76">
      <w:pPr>
        <w:rPr>
          <w:b/>
          <w:bCs/>
        </w:rPr>
      </w:pPr>
      <w:r w:rsidRPr="004F34C4">
        <w:rPr>
          <w:b/>
          <w:bCs/>
        </w:rPr>
        <w:t xml:space="preserve">Observation: FG24-2 and 24-3 are related to initial access, and hence it is not possible to know beforehand which specific gNB would receive the corresponding </w:t>
      </w:r>
      <w:proofErr w:type="gramStart"/>
      <w:r w:rsidRPr="004F34C4">
        <w:rPr>
          <w:b/>
          <w:bCs/>
        </w:rPr>
        <w:t>random access</w:t>
      </w:r>
      <w:proofErr w:type="gramEnd"/>
      <w:r w:rsidRPr="004F34C4">
        <w:rPr>
          <w:b/>
          <w:bCs/>
        </w:rPr>
        <w:t xml:space="preserve"> messages from the UEs supporting the feature.</w:t>
      </w:r>
      <w:r w:rsidR="00A116D8">
        <w:rPr>
          <w:b/>
          <w:bCs/>
        </w:rPr>
        <w:t xml:space="preserve"> </w:t>
      </w:r>
      <w:proofErr w:type="gramStart"/>
      <w:r w:rsidR="00A116D8">
        <w:rPr>
          <w:b/>
          <w:bCs/>
        </w:rPr>
        <w:t>However</w:t>
      </w:r>
      <w:proofErr w:type="gramEnd"/>
      <w:r w:rsidR="00A116D8">
        <w:rPr>
          <w:b/>
          <w:bCs/>
        </w:rPr>
        <w:t xml:space="preserve"> the information is relevant for the network, and hence it should be signalled.</w:t>
      </w:r>
    </w:p>
    <w:p w14:paraId="72323FE2" w14:textId="07BE49C0" w:rsidR="004F34C4" w:rsidRDefault="004F34C4" w:rsidP="00FE5F76">
      <w:r>
        <w:t xml:space="preserve">For FG26-1, this seems to be just a mistake in filling out the table, as it is clear gNB should be aware of the capability. </w:t>
      </w:r>
    </w:p>
    <w:p w14:paraId="2A1FFDA1" w14:textId="7ED49199" w:rsidR="004F34C4" w:rsidRPr="004F34C4" w:rsidRDefault="004F34C4" w:rsidP="00FE5F76">
      <w:pPr>
        <w:rPr>
          <w:b/>
          <w:bCs/>
        </w:rPr>
      </w:pPr>
      <w:r w:rsidRPr="004F34C4">
        <w:rPr>
          <w:b/>
          <w:bCs/>
        </w:rPr>
        <w:t>Observation: For FG26-1, gNB should be aware of the capability.</w:t>
      </w:r>
    </w:p>
    <w:p w14:paraId="7AD67586" w14:textId="60D23C71" w:rsidR="004F34C4" w:rsidRDefault="004F34C4" w:rsidP="00FE5F76">
      <w:r>
        <w:t xml:space="preserve">For FG26-8, currently the specifications do not define any </w:t>
      </w:r>
      <w:proofErr w:type="gramStart"/>
      <w:r>
        <w:t>manner in which</w:t>
      </w:r>
      <w:proofErr w:type="gramEnd"/>
      <w:r>
        <w:t xml:space="preserve"> the network can utilize the information about this capability, and hence it would be more adequate to set it as optional without capability </w:t>
      </w:r>
      <w:proofErr w:type="spellStart"/>
      <w:r>
        <w:t>signaling</w:t>
      </w:r>
      <w:proofErr w:type="spellEnd"/>
      <w:r>
        <w:t xml:space="preserve"> indeed.</w:t>
      </w:r>
    </w:p>
    <w:p w14:paraId="7C659D47" w14:textId="121C5E4E" w:rsidR="004F34C4" w:rsidRPr="004F34C4" w:rsidRDefault="004F34C4" w:rsidP="00FE5F76">
      <w:pPr>
        <w:rPr>
          <w:b/>
          <w:bCs/>
        </w:rPr>
      </w:pPr>
      <w:r w:rsidRPr="004F34C4">
        <w:rPr>
          <w:b/>
          <w:bCs/>
        </w:rPr>
        <w:t xml:space="preserve">Proposal: For FG26-8, define it as optional without capability </w:t>
      </w:r>
      <w:proofErr w:type="spellStart"/>
      <w:r w:rsidRPr="004F34C4">
        <w:rPr>
          <w:b/>
          <w:bCs/>
        </w:rPr>
        <w:t>signaling</w:t>
      </w:r>
      <w:proofErr w:type="spellEnd"/>
      <w:r w:rsidRPr="004F34C4">
        <w:rPr>
          <w:b/>
          <w:bCs/>
        </w:rPr>
        <w:t xml:space="preserve">, and keep current field on gNB knowledge about the capability as ‘no’. </w:t>
      </w:r>
    </w:p>
    <w:p w14:paraId="12707B3E" w14:textId="77777777" w:rsidR="004F34C4" w:rsidRPr="004F34C4" w:rsidRDefault="004F34C4" w:rsidP="00FE5F76"/>
    <w:p w14:paraId="0BFC0DD8" w14:textId="36DEABC5" w:rsidR="00FE5F76" w:rsidRDefault="00FE5F76" w:rsidP="00FE5F76">
      <w:pPr>
        <w:pStyle w:val="Heading1"/>
      </w:pPr>
      <w:r>
        <w:t>Conclusion</w:t>
      </w:r>
    </w:p>
    <w:p w14:paraId="5FABCEC4" w14:textId="151801EA" w:rsidR="00FE5F76" w:rsidRDefault="00FE5F76" w:rsidP="00FE5F76">
      <w:r>
        <w:t xml:space="preserve">In this contribution we have presented our views on </w:t>
      </w:r>
      <w:r w:rsidR="004F34C4">
        <w:t xml:space="preserve">the </w:t>
      </w:r>
      <w:proofErr w:type="gramStart"/>
      <w:r w:rsidR="004F34C4">
        <w:t>reply</w:t>
      </w:r>
      <w:proofErr w:type="gramEnd"/>
      <w:r w:rsidR="004F34C4">
        <w:t xml:space="preserve"> LS from RAN2 in [1]. We have made the following observations and proposals</w:t>
      </w:r>
      <w:r>
        <w:t>:</w:t>
      </w:r>
    </w:p>
    <w:p w14:paraId="734254E3" w14:textId="52BF84B2" w:rsidR="00A116D8" w:rsidRDefault="00A116D8" w:rsidP="00A116D8">
      <w:pPr>
        <w:rPr>
          <w:b/>
          <w:bCs/>
        </w:rPr>
      </w:pPr>
      <w:r w:rsidRPr="006C27C9">
        <w:rPr>
          <w:b/>
          <w:bCs/>
        </w:rPr>
        <w:lastRenderedPageBreak/>
        <w:t xml:space="preserve">Proposal: </w:t>
      </w:r>
      <w:r>
        <w:rPr>
          <w:b/>
          <w:bCs/>
        </w:rPr>
        <w:t xml:space="preserve">Support interpretation (a), </w:t>
      </w:r>
      <w:proofErr w:type="gramStart"/>
      <w:r>
        <w:rPr>
          <w:b/>
          <w:bCs/>
        </w:rPr>
        <w:t>i.e.</w:t>
      </w:r>
      <w:proofErr w:type="gramEnd"/>
      <w:r>
        <w:rPr>
          <w:b/>
          <w:bCs/>
        </w:rPr>
        <w:t xml:space="preserve"> </w:t>
      </w:r>
      <w:r w:rsidRPr="00920A89">
        <w:rPr>
          <w:b/>
          <w:bCs/>
        </w:rPr>
        <w:t xml:space="preserve">the new capabilities is populated for a band in the band combination only if at least one </w:t>
      </w:r>
      <w:proofErr w:type="spellStart"/>
      <w:r w:rsidRPr="00920A89">
        <w:rPr>
          <w:b/>
          <w:bCs/>
        </w:rPr>
        <w:t>xTyR</w:t>
      </w:r>
      <w:proofErr w:type="spellEnd"/>
      <w:r w:rsidRPr="00920A89">
        <w:rPr>
          <w:b/>
          <w:bCs/>
        </w:rPr>
        <w:t xml:space="preserve"> entry for the band supports y&gt;4</w:t>
      </w:r>
      <w:r>
        <w:rPr>
          <w:b/>
          <w:bCs/>
        </w:rPr>
        <w:t>.</w:t>
      </w:r>
    </w:p>
    <w:p w14:paraId="6D61B7F9" w14:textId="77777777" w:rsidR="00A116D8" w:rsidRPr="00B414BA" w:rsidRDefault="00A116D8" w:rsidP="00A116D8">
      <w:pPr>
        <w:rPr>
          <w:b/>
          <w:bCs/>
          <w:lang w:val="en-US"/>
        </w:rPr>
      </w:pPr>
      <w:r>
        <w:rPr>
          <w:b/>
          <w:bCs/>
          <w:lang w:val="en-US"/>
        </w:rPr>
        <w:t>Observation: RAN1 discussion needed to clarify the descriptions of FGs 27-16 and 27-19 and potential pre-requisites.</w:t>
      </w:r>
    </w:p>
    <w:p w14:paraId="005AE404" w14:textId="77777777" w:rsidR="00A116D8" w:rsidRPr="004F34C4" w:rsidRDefault="00A116D8" w:rsidP="00A116D8">
      <w:pPr>
        <w:rPr>
          <w:b/>
          <w:bCs/>
        </w:rPr>
      </w:pPr>
      <w:r w:rsidRPr="004F34C4">
        <w:rPr>
          <w:b/>
          <w:bCs/>
        </w:rPr>
        <w:t xml:space="preserve">Observation: FG24-2 and 24-3 are related to initial access, and hence it is not possible to know beforehand which specific gNB would receive the corresponding </w:t>
      </w:r>
      <w:proofErr w:type="gramStart"/>
      <w:r w:rsidRPr="004F34C4">
        <w:rPr>
          <w:b/>
          <w:bCs/>
        </w:rPr>
        <w:t>random access</w:t>
      </w:r>
      <w:proofErr w:type="gramEnd"/>
      <w:r w:rsidRPr="004F34C4">
        <w:rPr>
          <w:b/>
          <w:bCs/>
        </w:rPr>
        <w:t xml:space="preserve"> messages from the UEs supporting the feature.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However</w:t>
      </w:r>
      <w:proofErr w:type="gramEnd"/>
      <w:r>
        <w:rPr>
          <w:b/>
          <w:bCs/>
        </w:rPr>
        <w:t xml:space="preserve"> the information is relevant for the network, and hence it should be signalled.</w:t>
      </w:r>
    </w:p>
    <w:p w14:paraId="633DDBD1" w14:textId="77777777" w:rsidR="00A116D8" w:rsidRPr="004F34C4" w:rsidRDefault="00A116D8" w:rsidP="00A116D8">
      <w:pPr>
        <w:rPr>
          <w:b/>
          <w:bCs/>
        </w:rPr>
      </w:pPr>
      <w:r w:rsidRPr="004F34C4">
        <w:rPr>
          <w:b/>
          <w:bCs/>
        </w:rPr>
        <w:t>Observation: For FG26-1, gNB should be aware of the capability.</w:t>
      </w:r>
    </w:p>
    <w:p w14:paraId="07C2F5BE" w14:textId="77777777" w:rsidR="00A116D8" w:rsidRPr="004F34C4" w:rsidRDefault="00A116D8" w:rsidP="00A116D8">
      <w:pPr>
        <w:rPr>
          <w:b/>
          <w:bCs/>
        </w:rPr>
      </w:pPr>
      <w:r w:rsidRPr="004F34C4">
        <w:rPr>
          <w:b/>
          <w:bCs/>
        </w:rPr>
        <w:t xml:space="preserve">Proposal: For FG26-8, define it as optional without capability </w:t>
      </w:r>
      <w:proofErr w:type="spellStart"/>
      <w:r w:rsidRPr="004F34C4">
        <w:rPr>
          <w:b/>
          <w:bCs/>
        </w:rPr>
        <w:t>signaling</w:t>
      </w:r>
      <w:proofErr w:type="spellEnd"/>
      <w:r w:rsidRPr="004F34C4">
        <w:rPr>
          <w:b/>
          <w:bCs/>
        </w:rPr>
        <w:t xml:space="preserve">, and keep current field on gNB knowledge about the capability as ‘no’. </w:t>
      </w:r>
    </w:p>
    <w:p w14:paraId="185280CD" w14:textId="77777777" w:rsidR="00A116D8" w:rsidRPr="00A116D8" w:rsidRDefault="00A116D8" w:rsidP="00A116D8">
      <w:pPr>
        <w:rPr>
          <w:b/>
          <w:bCs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4569FBB" w14:textId="5596F886" w:rsidR="000F0678" w:rsidRPr="003B7224" w:rsidRDefault="00184BE0" w:rsidP="000F0678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r w:rsidRPr="00184BE0">
        <w:rPr>
          <w:sz w:val="20"/>
          <w:szCs w:val="20"/>
          <w:lang w:val="en-GB"/>
        </w:rPr>
        <w:t>R1-2205090</w:t>
      </w:r>
      <w:r>
        <w:rPr>
          <w:sz w:val="20"/>
          <w:szCs w:val="20"/>
          <w:lang w:val="en-GB"/>
        </w:rPr>
        <w:t>, “</w:t>
      </w:r>
      <w:r w:rsidRPr="00184BE0">
        <w:rPr>
          <w:sz w:val="20"/>
          <w:szCs w:val="20"/>
          <w:lang w:val="en-GB"/>
        </w:rPr>
        <w:t>Reply LS on updated Rel-17 RAN1 UE features list for NR</w:t>
      </w:r>
      <w:r>
        <w:rPr>
          <w:sz w:val="20"/>
          <w:szCs w:val="20"/>
          <w:lang w:val="en-GB"/>
        </w:rPr>
        <w:t>,” RAN2, Apr. 2022</w:t>
      </w:r>
    </w:p>
    <w:p w14:paraId="7A3AA58B" w14:textId="250F542D" w:rsidR="000F0678" w:rsidRDefault="000F0678" w:rsidP="000F0678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r w:rsidRPr="00EF31AB">
        <w:rPr>
          <w:sz w:val="20"/>
          <w:szCs w:val="20"/>
          <w:lang w:val="en-GB"/>
        </w:rPr>
        <w:t>R1-220292</w:t>
      </w:r>
      <w:r>
        <w:rPr>
          <w:sz w:val="20"/>
          <w:szCs w:val="20"/>
          <w:lang w:val="en-GB"/>
        </w:rPr>
        <w:t>6</w:t>
      </w:r>
      <w:proofErr w:type="gramStart"/>
      <w:r w:rsidRPr="003B7224">
        <w:rPr>
          <w:sz w:val="20"/>
          <w:szCs w:val="20"/>
          <w:lang w:val="en-GB"/>
        </w:rPr>
        <w:t>, ”</w:t>
      </w:r>
      <w:r w:rsidRPr="000F0678">
        <w:rPr>
          <w:sz w:val="20"/>
          <w:szCs w:val="20"/>
          <w:lang w:val="en-GB"/>
        </w:rPr>
        <w:t>Updated</w:t>
      </w:r>
      <w:proofErr w:type="gramEnd"/>
      <w:r w:rsidRPr="000F0678">
        <w:rPr>
          <w:sz w:val="20"/>
          <w:szCs w:val="20"/>
          <w:lang w:val="en-GB"/>
        </w:rPr>
        <w:t xml:space="preserve"> RAN1 UE features list for Rel-17 LTE after RAN1 #108-e including remaining RAN1 issues</w:t>
      </w:r>
      <w:r w:rsidRPr="003B7224">
        <w:rPr>
          <w:sz w:val="20"/>
          <w:szCs w:val="20"/>
          <w:lang w:val="en-GB"/>
        </w:rPr>
        <w:t xml:space="preserve">”, Moderators (AT&amp;T, NTT DOCOMO, INC.), </w:t>
      </w:r>
      <w:r>
        <w:rPr>
          <w:sz w:val="20"/>
          <w:szCs w:val="20"/>
          <w:lang w:val="en-GB"/>
        </w:rPr>
        <w:t>Mar</w:t>
      </w:r>
      <w:r w:rsidRPr="003B7224">
        <w:rPr>
          <w:sz w:val="20"/>
          <w:szCs w:val="20"/>
          <w:lang w:val="en-GB"/>
        </w:rPr>
        <w:t>. 202</w:t>
      </w:r>
      <w:r>
        <w:rPr>
          <w:sz w:val="20"/>
          <w:szCs w:val="20"/>
          <w:lang w:val="en-GB"/>
        </w:rPr>
        <w:t>2</w:t>
      </w:r>
    </w:p>
    <w:sectPr w:rsidR="000F0678" w:rsidSect="004F34C4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5B77" w14:textId="77777777" w:rsidR="00695C7D" w:rsidRDefault="00695C7D">
      <w:r>
        <w:separator/>
      </w:r>
    </w:p>
  </w:endnote>
  <w:endnote w:type="continuationSeparator" w:id="0">
    <w:p w14:paraId="44F85BBB" w14:textId="77777777" w:rsidR="00695C7D" w:rsidRDefault="00695C7D">
      <w:r>
        <w:continuationSeparator/>
      </w:r>
    </w:p>
  </w:endnote>
  <w:endnote w:type="continuationNotice" w:id="1">
    <w:p w14:paraId="6E6934D6" w14:textId="77777777" w:rsidR="00695C7D" w:rsidRDefault="00695C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AB368" w14:textId="77777777" w:rsidR="00695C7D" w:rsidRDefault="00695C7D">
      <w:r>
        <w:separator/>
      </w:r>
    </w:p>
  </w:footnote>
  <w:footnote w:type="continuationSeparator" w:id="0">
    <w:p w14:paraId="175F7A20" w14:textId="77777777" w:rsidR="00695C7D" w:rsidRDefault="00695C7D">
      <w:r>
        <w:continuationSeparator/>
      </w:r>
    </w:p>
  </w:footnote>
  <w:footnote w:type="continuationNotice" w:id="1">
    <w:p w14:paraId="67C4534D" w14:textId="77777777" w:rsidR="00695C7D" w:rsidRDefault="00695C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799A"/>
    <w:multiLevelType w:val="hybridMultilevel"/>
    <w:tmpl w:val="D27EB128"/>
    <w:lvl w:ilvl="0" w:tplc="FA681F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21C48"/>
    <w:multiLevelType w:val="hybridMultilevel"/>
    <w:tmpl w:val="5DD8BBB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D2D43"/>
    <w:multiLevelType w:val="multilevel"/>
    <w:tmpl w:val="1D84B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512553E"/>
    <w:multiLevelType w:val="hybridMultilevel"/>
    <w:tmpl w:val="CCCAE0F0"/>
    <w:lvl w:ilvl="0" w:tplc="9F483416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74AE4"/>
    <w:multiLevelType w:val="hybridMultilevel"/>
    <w:tmpl w:val="965CA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636C015A"/>
    <w:multiLevelType w:val="hybridMultilevel"/>
    <w:tmpl w:val="36469B48"/>
    <w:lvl w:ilvl="0" w:tplc="01AC7BDA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28"/>
  </w:num>
  <w:num w:numId="3">
    <w:abstractNumId w:val="0"/>
  </w:num>
  <w:num w:numId="4">
    <w:abstractNumId w:val="4"/>
  </w:num>
  <w:num w:numId="5">
    <w:abstractNumId w:val="15"/>
  </w:num>
  <w:num w:numId="6">
    <w:abstractNumId w:val="29"/>
  </w:num>
  <w:num w:numId="7">
    <w:abstractNumId w:val="18"/>
  </w:num>
  <w:num w:numId="8">
    <w:abstractNumId w:val="14"/>
  </w:num>
  <w:num w:numId="9">
    <w:abstractNumId w:val="34"/>
  </w:num>
  <w:num w:numId="10">
    <w:abstractNumId w:val="6"/>
  </w:num>
  <w:num w:numId="11">
    <w:abstractNumId w:val="20"/>
  </w:num>
  <w:num w:numId="12">
    <w:abstractNumId w:val="5"/>
  </w:num>
  <w:num w:numId="13">
    <w:abstractNumId w:val="12"/>
  </w:num>
  <w:num w:numId="14">
    <w:abstractNumId w:val="24"/>
  </w:num>
  <w:num w:numId="15">
    <w:abstractNumId w:val="16"/>
  </w:num>
  <w:num w:numId="16">
    <w:abstractNumId w:val="1"/>
  </w:num>
  <w:num w:numId="17">
    <w:abstractNumId w:val="22"/>
  </w:num>
  <w:num w:numId="18">
    <w:abstractNumId w:val="13"/>
  </w:num>
  <w:num w:numId="19">
    <w:abstractNumId w:val="19"/>
  </w:num>
  <w:num w:numId="20">
    <w:abstractNumId w:val="33"/>
  </w:num>
  <w:num w:numId="21">
    <w:abstractNumId w:val="35"/>
  </w:num>
  <w:num w:numId="22">
    <w:abstractNumId w:val="21"/>
  </w:num>
  <w:num w:numId="23">
    <w:abstractNumId w:val="11"/>
  </w:num>
  <w:num w:numId="24">
    <w:abstractNumId w:val="7"/>
  </w:num>
  <w:num w:numId="25">
    <w:abstractNumId w:val="31"/>
  </w:num>
  <w:num w:numId="26">
    <w:abstractNumId w:val="27"/>
  </w:num>
  <w:num w:numId="27">
    <w:abstractNumId w:val="10"/>
  </w:num>
  <w:num w:numId="28">
    <w:abstractNumId w:val="9"/>
  </w:num>
  <w:num w:numId="29">
    <w:abstractNumId w:val="23"/>
  </w:num>
  <w:num w:numId="30">
    <w:abstractNumId w:val="2"/>
  </w:num>
  <w:num w:numId="31">
    <w:abstractNumId w:val="3"/>
  </w:num>
  <w:num w:numId="32">
    <w:abstractNumId w:val="26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hideSpellingErrors/>
  <w:hideGrammaticalErrors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69FD"/>
    <w:rsid w:val="00017B7F"/>
    <w:rsid w:val="00017EDA"/>
    <w:rsid w:val="00020FC9"/>
    <w:rsid w:val="000212A5"/>
    <w:rsid w:val="00022B8C"/>
    <w:rsid w:val="00023742"/>
    <w:rsid w:val="00023B3F"/>
    <w:rsid w:val="00024AEF"/>
    <w:rsid w:val="00026C65"/>
    <w:rsid w:val="00027755"/>
    <w:rsid w:val="00027864"/>
    <w:rsid w:val="0002789E"/>
    <w:rsid w:val="00030048"/>
    <w:rsid w:val="0003072D"/>
    <w:rsid w:val="000314CD"/>
    <w:rsid w:val="00032C30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1B4D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89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385C"/>
    <w:rsid w:val="00084753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073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231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0678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407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404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2725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3A9"/>
    <w:rsid w:val="001759CA"/>
    <w:rsid w:val="0017726A"/>
    <w:rsid w:val="00177DD3"/>
    <w:rsid w:val="00180278"/>
    <w:rsid w:val="001807F2"/>
    <w:rsid w:val="001818A7"/>
    <w:rsid w:val="00182725"/>
    <w:rsid w:val="001829C8"/>
    <w:rsid w:val="00184BE0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396F"/>
    <w:rsid w:val="001A5510"/>
    <w:rsid w:val="001A5C7B"/>
    <w:rsid w:val="001A5E19"/>
    <w:rsid w:val="001A6298"/>
    <w:rsid w:val="001A63D8"/>
    <w:rsid w:val="001B01FA"/>
    <w:rsid w:val="001B0832"/>
    <w:rsid w:val="001B18A7"/>
    <w:rsid w:val="001B205F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2B3E"/>
    <w:rsid w:val="001E30A0"/>
    <w:rsid w:val="001E3DE1"/>
    <w:rsid w:val="001E4D4F"/>
    <w:rsid w:val="001E54F9"/>
    <w:rsid w:val="001E57CF"/>
    <w:rsid w:val="001E5981"/>
    <w:rsid w:val="001E6826"/>
    <w:rsid w:val="001E6E8E"/>
    <w:rsid w:val="001E702C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57C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7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26DA2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439"/>
    <w:rsid w:val="002551BD"/>
    <w:rsid w:val="002568D0"/>
    <w:rsid w:val="0026074D"/>
    <w:rsid w:val="00260AEE"/>
    <w:rsid w:val="002621A6"/>
    <w:rsid w:val="00262661"/>
    <w:rsid w:val="00262D9D"/>
    <w:rsid w:val="002632DF"/>
    <w:rsid w:val="002634DD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2DE6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2616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5C30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16D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17676"/>
    <w:rsid w:val="00320299"/>
    <w:rsid w:val="00321154"/>
    <w:rsid w:val="003211B0"/>
    <w:rsid w:val="00321202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2A9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1E17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32E"/>
    <w:rsid w:val="00381953"/>
    <w:rsid w:val="00382232"/>
    <w:rsid w:val="00382F1A"/>
    <w:rsid w:val="00382F9A"/>
    <w:rsid w:val="00382FA4"/>
    <w:rsid w:val="00383282"/>
    <w:rsid w:val="00383422"/>
    <w:rsid w:val="00383658"/>
    <w:rsid w:val="0038412E"/>
    <w:rsid w:val="00386053"/>
    <w:rsid w:val="00387459"/>
    <w:rsid w:val="0038771D"/>
    <w:rsid w:val="00390935"/>
    <w:rsid w:val="00391DDE"/>
    <w:rsid w:val="0039241F"/>
    <w:rsid w:val="00392491"/>
    <w:rsid w:val="003935B0"/>
    <w:rsid w:val="00393E44"/>
    <w:rsid w:val="00394301"/>
    <w:rsid w:val="0039747B"/>
    <w:rsid w:val="00397AB6"/>
    <w:rsid w:val="00397ACA"/>
    <w:rsid w:val="003A0AE1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DA4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060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27E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8CD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94A"/>
    <w:rsid w:val="00454DCA"/>
    <w:rsid w:val="00454E26"/>
    <w:rsid w:val="00456544"/>
    <w:rsid w:val="00456649"/>
    <w:rsid w:val="004567B7"/>
    <w:rsid w:val="004567DC"/>
    <w:rsid w:val="00456856"/>
    <w:rsid w:val="004571EF"/>
    <w:rsid w:val="00457CE2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114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4C4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1E0"/>
    <w:rsid w:val="005638C1"/>
    <w:rsid w:val="00563F16"/>
    <w:rsid w:val="0056415C"/>
    <w:rsid w:val="005649BF"/>
    <w:rsid w:val="005650ED"/>
    <w:rsid w:val="00565869"/>
    <w:rsid w:val="00566825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558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10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47F5"/>
    <w:rsid w:val="005D5A20"/>
    <w:rsid w:val="005D786C"/>
    <w:rsid w:val="005E00E5"/>
    <w:rsid w:val="005E0148"/>
    <w:rsid w:val="005E049F"/>
    <w:rsid w:val="005E0BB6"/>
    <w:rsid w:val="005E2978"/>
    <w:rsid w:val="005E3073"/>
    <w:rsid w:val="005E316A"/>
    <w:rsid w:val="005E384B"/>
    <w:rsid w:val="005E3F9D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5F79A2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27E40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E50"/>
    <w:rsid w:val="00641283"/>
    <w:rsid w:val="006413CF"/>
    <w:rsid w:val="00641413"/>
    <w:rsid w:val="00641465"/>
    <w:rsid w:val="0064165D"/>
    <w:rsid w:val="00642A79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93A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C1E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5C7D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5FC2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6EE3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0D3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472F4"/>
    <w:rsid w:val="00752A1E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1F86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87B85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C7B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0A89"/>
    <w:rsid w:val="009213BD"/>
    <w:rsid w:val="009230A6"/>
    <w:rsid w:val="00924627"/>
    <w:rsid w:val="009250A8"/>
    <w:rsid w:val="00925BE6"/>
    <w:rsid w:val="009261AF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376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4D00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5A4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5F41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879"/>
    <w:rsid w:val="00A04D7E"/>
    <w:rsid w:val="00A051D9"/>
    <w:rsid w:val="00A05DF3"/>
    <w:rsid w:val="00A07E08"/>
    <w:rsid w:val="00A10D79"/>
    <w:rsid w:val="00A11535"/>
    <w:rsid w:val="00A116D8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299F"/>
    <w:rsid w:val="00AA3183"/>
    <w:rsid w:val="00AA39E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70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E0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17746"/>
    <w:rsid w:val="00B20725"/>
    <w:rsid w:val="00B2087E"/>
    <w:rsid w:val="00B20B11"/>
    <w:rsid w:val="00B20B94"/>
    <w:rsid w:val="00B248D0"/>
    <w:rsid w:val="00B2628E"/>
    <w:rsid w:val="00B266B0"/>
    <w:rsid w:val="00B27108"/>
    <w:rsid w:val="00B27861"/>
    <w:rsid w:val="00B27921"/>
    <w:rsid w:val="00B3000E"/>
    <w:rsid w:val="00B3128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4BA"/>
    <w:rsid w:val="00B4184B"/>
    <w:rsid w:val="00B422A7"/>
    <w:rsid w:val="00B42A32"/>
    <w:rsid w:val="00B42FA6"/>
    <w:rsid w:val="00B4399E"/>
    <w:rsid w:val="00B43A16"/>
    <w:rsid w:val="00B43AE8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BB"/>
    <w:rsid w:val="00B71761"/>
    <w:rsid w:val="00B721CD"/>
    <w:rsid w:val="00B7267A"/>
    <w:rsid w:val="00B726FF"/>
    <w:rsid w:val="00B72A5B"/>
    <w:rsid w:val="00B72AA4"/>
    <w:rsid w:val="00B75454"/>
    <w:rsid w:val="00B76BCD"/>
    <w:rsid w:val="00B76EE9"/>
    <w:rsid w:val="00B7709E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702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635E"/>
    <w:rsid w:val="00BF711C"/>
    <w:rsid w:val="00BF748E"/>
    <w:rsid w:val="00BF789B"/>
    <w:rsid w:val="00C03309"/>
    <w:rsid w:val="00C037E0"/>
    <w:rsid w:val="00C072FE"/>
    <w:rsid w:val="00C079B0"/>
    <w:rsid w:val="00C11ADE"/>
    <w:rsid w:val="00C12252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4F00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02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25D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0727"/>
    <w:rsid w:val="00D1223A"/>
    <w:rsid w:val="00D12325"/>
    <w:rsid w:val="00D12761"/>
    <w:rsid w:val="00D14487"/>
    <w:rsid w:val="00D15E7E"/>
    <w:rsid w:val="00D16058"/>
    <w:rsid w:val="00D16FDD"/>
    <w:rsid w:val="00D20016"/>
    <w:rsid w:val="00D207A7"/>
    <w:rsid w:val="00D209D5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541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19EE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3765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58ED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3A1C"/>
    <w:rsid w:val="00DD55E0"/>
    <w:rsid w:val="00DD790D"/>
    <w:rsid w:val="00DE0394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B5F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753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6F3F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3FD8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554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4B9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2B6"/>
    <w:rsid w:val="00F12351"/>
    <w:rsid w:val="00F15193"/>
    <w:rsid w:val="00F16739"/>
    <w:rsid w:val="00F16DE2"/>
    <w:rsid w:val="00F2052B"/>
    <w:rsid w:val="00F22143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4CD8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27E"/>
    <w:rsid w:val="00FE5421"/>
    <w:rsid w:val="00FE5624"/>
    <w:rsid w:val="00FE5D2C"/>
    <w:rsid w:val="00FE5F76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287EAF90"/>
    <w:rsid w:val="32975CEE"/>
    <w:rsid w:val="3E61DC49"/>
    <w:rsid w:val="59F6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0E0293E"/>
  <w15:docId w15:val="{D15D0168-FB9B-491B-B389-37DC3C21D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rsid w:val="005F79A2"/>
    <w:rPr>
      <w:rFonts w:ascii="Arial" w:hAnsi="Arial"/>
      <w:b/>
      <w:i/>
      <w:noProof/>
      <w:sz w:val="18"/>
    </w:rPr>
  </w:style>
  <w:style w:type="character" w:customStyle="1" w:styleId="apple-converted-space">
    <w:name w:val="apple-converted-space"/>
    <w:rsid w:val="00FE5F76"/>
  </w:style>
  <w:style w:type="character" w:customStyle="1" w:styleId="TALCar">
    <w:name w:val="TAL Car"/>
    <w:basedOn w:val="DefaultParagraphFont"/>
    <w:link w:val="TAL"/>
    <w:qFormat/>
    <w:locked/>
    <w:rsid w:val="00566825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B31283"/>
    <w:rPr>
      <w:color w:val="2B579A"/>
      <w:shd w:val="clear" w:color="auto" w:fill="E6E6E6"/>
    </w:rPr>
  </w:style>
  <w:style w:type="paragraph" w:customStyle="1" w:styleId="Agreement">
    <w:name w:val="Agreement"/>
    <w:basedOn w:val="Normal"/>
    <w:next w:val="Doc-text2"/>
    <w:qFormat/>
    <w:rsid w:val="00457CE2"/>
    <w:pPr>
      <w:numPr>
        <w:numId w:val="3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184B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184BE0"/>
  </w:style>
  <w:style w:type="character" w:customStyle="1" w:styleId="eop">
    <w:name w:val="eop"/>
    <w:basedOn w:val="DefaultParagraphFont"/>
    <w:rsid w:val="00184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5AIRPNAIUNRU-1830940522-15117</_dlc_DocId>
    <_dlc_DocIdUrl xmlns="71c5aaf6-e6ce-465b-b873-5148d2a4c105">
      <Url>https://nokia.sharepoint.com/sites/c5g/5gradio/_layouts/15/DocIdRedir.aspx?ID=5AIRPNAIUNRU-1830940522-15117</Url>
      <Description>5AIRPNAIUNRU-1830940522-15117</Description>
    </_dlc_DocIdUrl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ebabf6ce-2443-438c-9946-ecc878e7654a"/>
    <ds:schemaRef ds:uri="http://purl.org/dc/elements/1.1/"/>
    <ds:schemaRef ds:uri="95d2e41d-1f11-4347-bb1c-11d6a32975d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51</TotalTime>
  <Pages>3</Pages>
  <Words>739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21</cp:revision>
  <cp:lastPrinted>2016-06-21T17:35:00Z</cp:lastPrinted>
  <dcterms:created xsi:type="dcterms:W3CDTF">2022-02-15T10:32:00Z</dcterms:created>
  <dcterms:modified xsi:type="dcterms:W3CDTF">2022-04-28T12:24:00Z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34583bcc-8078-459d-8061-de60dc7aab29</vt:lpwstr>
  </property>
</Properties>
</file>